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D8C" w:rsidRDefault="00D80D8C" w:rsidP="006E75C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Helvetica" w:eastAsia="Times New Roman" w:hAnsi="Helvetica" w:cs="Times New Roman"/>
          <w:b/>
          <w:bCs/>
          <w:kern w:val="36"/>
          <w:sz w:val="48"/>
          <w:szCs w:val="48"/>
          <w:lang w:eastAsia="pt-BR"/>
        </w:rPr>
      </w:pPr>
      <w:r w:rsidRPr="00D80D8C">
        <w:rPr>
          <w:rFonts w:ascii="Helvetica" w:eastAsia="Times New Roman" w:hAnsi="Helvetica" w:cs="Times New Roman"/>
          <w:b/>
          <w:bCs/>
          <w:kern w:val="36"/>
          <w:sz w:val="48"/>
          <w:szCs w:val="48"/>
          <w:lang w:eastAsia="pt-BR"/>
        </w:rPr>
        <w:t>Cartas Geotécnicas de Aptidão à Urbanização: Um instrumento para prevenção de riscos e desastres naturais.</w:t>
      </w:r>
    </w:p>
    <w:p w:rsidR="006E75CA" w:rsidRPr="00D80D8C" w:rsidRDefault="006E75CA" w:rsidP="006E75C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Helvetica" w:eastAsia="Times New Roman" w:hAnsi="Helvetica" w:cs="Times New Roman"/>
          <w:b/>
          <w:bCs/>
          <w:kern w:val="36"/>
          <w:sz w:val="48"/>
          <w:szCs w:val="48"/>
          <w:lang w:eastAsia="pt-BR"/>
        </w:rPr>
      </w:pPr>
      <w:bookmarkStart w:id="0" w:name="_GoBack"/>
      <w:bookmarkEnd w:id="0"/>
    </w:p>
    <w:p w:rsidR="00D80D8C" w:rsidRPr="00D80D8C" w:rsidRDefault="00D80D8C" w:rsidP="00D80D8C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Times New Roman"/>
          <w:color w:val="555555"/>
          <w:sz w:val="24"/>
          <w:szCs w:val="24"/>
          <w:lang w:eastAsia="pt-BR"/>
        </w:rPr>
      </w:pPr>
      <w:r w:rsidRPr="00D80D8C">
        <w:rPr>
          <w:rFonts w:ascii="Helvetica" w:eastAsia="Times New Roman" w:hAnsi="Helvetica" w:cs="Times New Roman"/>
          <w:color w:val="555555"/>
          <w:sz w:val="24"/>
          <w:szCs w:val="24"/>
          <w:lang w:eastAsia="pt-BR"/>
        </w:rPr>
        <w:t>Diante das recorrentes tragédias associadas a deslizamentos e enchentes, entre outros fenômenos, que atingem um grande número de municípios brasileiros, muitos com estruturas vulneráveis, devido aos parcelamentos e ocupações precárias em determinadas áreas, surgem as cartas geotécnicas de aptidão à urbanização como instrumento essencial para a gestão do solo urbano e de riscos.</w:t>
      </w:r>
    </w:p>
    <w:p w:rsidR="00D80D8C" w:rsidRPr="00D80D8C" w:rsidRDefault="00D80D8C" w:rsidP="00D80D8C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Times New Roman"/>
          <w:color w:val="555555"/>
          <w:sz w:val="24"/>
          <w:szCs w:val="24"/>
          <w:lang w:eastAsia="pt-BR"/>
        </w:rPr>
      </w:pPr>
      <w:r w:rsidRPr="00D80D8C">
        <w:rPr>
          <w:rFonts w:ascii="Helvetica" w:eastAsia="Times New Roman" w:hAnsi="Helvetica" w:cs="Times New Roman"/>
          <w:color w:val="555555"/>
          <w:sz w:val="24"/>
          <w:szCs w:val="24"/>
          <w:lang w:eastAsia="pt-BR"/>
        </w:rPr>
        <w:t>As cartas geotécnicas de aptidão à urbanização são elaboradas  aos municípios críticos brasileiros, visando a regulação técnica do parcelamento do solo urbano sob uma abordagem preventiva e de planejamento</w:t>
      </w:r>
      <w:r w:rsidR="001C59C1">
        <w:rPr>
          <w:rFonts w:ascii="Helvetica" w:eastAsia="Times New Roman" w:hAnsi="Helvetica" w:cs="Times New Roman"/>
          <w:color w:val="555555"/>
          <w:sz w:val="24"/>
          <w:szCs w:val="24"/>
          <w:lang w:eastAsia="pt-BR"/>
        </w:rPr>
        <w:t>.</w:t>
      </w:r>
    </w:p>
    <w:p w:rsidR="00D80D8C" w:rsidRPr="00D80D8C" w:rsidRDefault="00D80D8C" w:rsidP="00D80D8C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Times New Roman"/>
          <w:color w:val="555555"/>
          <w:sz w:val="24"/>
          <w:szCs w:val="24"/>
          <w:lang w:eastAsia="pt-BR"/>
        </w:rPr>
      </w:pPr>
      <w:r w:rsidRPr="00D80D8C">
        <w:rPr>
          <w:rFonts w:ascii="Helvetica" w:eastAsia="Times New Roman" w:hAnsi="Helvetica" w:cs="Times New Roman"/>
          <w:color w:val="555555"/>
          <w:sz w:val="24"/>
          <w:szCs w:val="24"/>
          <w:lang w:eastAsia="pt-BR"/>
        </w:rPr>
        <w:t>A análise é feita com foco em fenômenos geológico-geotécnicos e hidrológicos que interfiram na possível futura ocupação pretendida, como por exemplo, deslizamentos, enchentes, erosões, solapamento de margens, ou outros processos que trazem como consequência desastres naturais.</w:t>
      </w:r>
    </w:p>
    <w:p w:rsidR="00D80D8C" w:rsidRPr="00D80D8C" w:rsidRDefault="00D80D8C" w:rsidP="00D80D8C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Times New Roman"/>
          <w:color w:val="555555"/>
          <w:sz w:val="24"/>
          <w:szCs w:val="24"/>
          <w:lang w:eastAsia="pt-BR"/>
        </w:rPr>
      </w:pPr>
      <w:r w:rsidRPr="00D80D8C">
        <w:rPr>
          <w:rFonts w:ascii="Helvetica" w:eastAsia="Times New Roman" w:hAnsi="Helvetica" w:cs="Times New Roman"/>
          <w:color w:val="555555"/>
          <w:sz w:val="24"/>
          <w:szCs w:val="24"/>
          <w:lang w:eastAsia="pt-BR"/>
        </w:rPr>
        <w:t>A avaliação destes fenômenos resulta na carta geotécnica de aptidão à urbanização frente aos desastres naturais. Desse modo, delimitam-se áreas do município onde não se deve permitir a aprovação de novos lotes urbanos voltados para ocupação permanente; áreas em que a aprovação dos lotes está condicionada a estudos de obras de intervenção que garantam a segurança da ocupação; e áreas onde não há restrições à aprovação de novos lotes urbanos.</w:t>
      </w:r>
    </w:p>
    <w:p w:rsidR="00D80D8C" w:rsidRDefault="00D80D8C" w:rsidP="00D80D8C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Times New Roman"/>
          <w:color w:val="555555"/>
          <w:sz w:val="24"/>
          <w:szCs w:val="24"/>
          <w:lang w:eastAsia="pt-BR"/>
        </w:rPr>
      </w:pPr>
      <w:r w:rsidRPr="00D80D8C">
        <w:rPr>
          <w:rFonts w:ascii="Helvetica" w:eastAsia="Times New Roman" w:hAnsi="Helvetica" w:cs="Times New Roman"/>
          <w:color w:val="555555"/>
          <w:sz w:val="24"/>
          <w:szCs w:val="24"/>
          <w:lang w:eastAsia="pt-BR"/>
        </w:rPr>
        <w:t>Portanto, a prefeitura tem um instrumento de consulta da v</w:t>
      </w:r>
      <w:r w:rsidR="001C59C1">
        <w:rPr>
          <w:rFonts w:ascii="Helvetica" w:eastAsia="Times New Roman" w:hAnsi="Helvetica" w:cs="Times New Roman"/>
          <w:color w:val="555555"/>
          <w:sz w:val="24"/>
          <w:szCs w:val="24"/>
          <w:lang w:eastAsia="pt-BR"/>
        </w:rPr>
        <w:t xml:space="preserve">iabilidade de crescimento da </w:t>
      </w:r>
      <w:r w:rsidRPr="00D80D8C">
        <w:rPr>
          <w:rFonts w:ascii="Helvetica" w:eastAsia="Times New Roman" w:hAnsi="Helvetica" w:cs="Times New Roman"/>
          <w:color w:val="555555"/>
          <w:sz w:val="24"/>
          <w:szCs w:val="24"/>
          <w:lang w:eastAsia="pt-BR"/>
        </w:rPr>
        <w:t xml:space="preserve"> cidade, evitando ocupações de áreas naturalmente de grande risco, ou ocupações que transformem áreas seguras em áreas de risco no futuro.</w:t>
      </w:r>
    </w:p>
    <w:p w:rsidR="001C59C1" w:rsidRPr="00D80D8C" w:rsidRDefault="001C59C1" w:rsidP="00D80D8C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Times New Roman"/>
          <w:color w:val="555555"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color w:val="555555"/>
          <w:sz w:val="24"/>
          <w:szCs w:val="24"/>
          <w:lang w:eastAsia="pt-BR"/>
        </w:rPr>
        <w:t xml:space="preserve">Nessa Carta </w:t>
      </w:r>
      <w:r w:rsidR="006E75CA">
        <w:rPr>
          <w:rFonts w:ascii="Helvetica" w:eastAsia="Times New Roman" w:hAnsi="Helvetica" w:cs="Times New Roman"/>
          <w:color w:val="555555"/>
          <w:sz w:val="24"/>
          <w:szCs w:val="24"/>
          <w:lang w:eastAsia="pt-BR"/>
        </w:rPr>
        <w:t>Aptidão Geotécnica foram contemp</w:t>
      </w:r>
      <w:r>
        <w:rPr>
          <w:rFonts w:ascii="Helvetica" w:eastAsia="Times New Roman" w:hAnsi="Helvetica" w:cs="Times New Roman"/>
          <w:color w:val="555555"/>
          <w:sz w:val="24"/>
          <w:szCs w:val="24"/>
          <w:lang w:eastAsia="pt-BR"/>
        </w:rPr>
        <w:t>lados a área Urbana de Rio Casca bem como Distrito de Vist</w:t>
      </w:r>
      <w:r w:rsidR="006E75CA">
        <w:rPr>
          <w:rFonts w:ascii="Helvetica" w:eastAsia="Times New Roman" w:hAnsi="Helvetica" w:cs="Times New Roman"/>
          <w:color w:val="555555"/>
          <w:sz w:val="24"/>
          <w:szCs w:val="24"/>
          <w:lang w:eastAsia="pt-BR"/>
        </w:rPr>
        <w:t>a Alegre e Jurumirim.</w:t>
      </w:r>
    </w:p>
    <w:p w:rsidR="00D80D8C" w:rsidRDefault="00D80D8C"/>
    <w:sectPr w:rsidR="00D80D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D8C"/>
    <w:rsid w:val="001C59C1"/>
    <w:rsid w:val="006E75CA"/>
    <w:rsid w:val="0087304B"/>
    <w:rsid w:val="00D8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0B46D-A7B1-48F8-AE4E-483461CF6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6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8557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5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0069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3995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</dc:creator>
  <cp:keywords/>
  <dc:description/>
  <cp:lastModifiedBy>Bianca</cp:lastModifiedBy>
  <cp:revision>1</cp:revision>
  <dcterms:created xsi:type="dcterms:W3CDTF">2024-11-04T14:33:00Z</dcterms:created>
  <dcterms:modified xsi:type="dcterms:W3CDTF">2024-11-04T15:05:00Z</dcterms:modified>
</cp:coreProperties>
</file>